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AE630F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8" o:title=""/>
          </v:shape>
          <o:OLEObject Type="Embed" ProgID="CorelDRAW.Graphic.13" ShapeID="_x0000_s1026" DrawAspect="Content" ObjectID="_1577791388" r:id="rId9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5D3BF8" w:rsidRPr="005D3BF8" w:rsidRDefault="005D3BF8" w:rsidP="005D3BF8">
      <w:pPr>
        <w:shd w:val="clear" w:color="auto" w:fill="FFFFFF"/>
        <w:jc w:val="center"/>
        <w:outlineLvl w:val="2"/>
        <w:rPr>
          <w:b/>
          <w:bCs/>
          <w:i/>
          <w:color w:val="C00000"/>
          <w:sz w:val="28"/>
          <w:szCs w:val="28"/>
          <w:u w:val="single"/>
          <w:bdr w:val="none" w:sz="0" w:space="0" w:color="auto" w:frame="1"/>
        </w:rPr>
      </w:pPr>
      <w:r w:rsidRPr="005D3BF8">
        <w:rPr>
          <w:b/>
          <w:bCs/>
          <w:i/>
          <w:color w:val="C00000"/>
          <w:sz w:val="28"/>
          <w:szCs w:val="28"/>
          <w:bdr w:val="none" w:sz="0" w:space="0" w:color="auto" w:frame="1"/>
        </w:rPr>
        <w:t xml:space="preserve">Великолепные столица Европы: </w:t>
      </w:r>
      <w:r w:rsidRPr="005D3BF8">
        <w:rPr>
          <w:b/>
          <w:bCs/>
          <w:i/>
          <w:color w:val="C00000"/>
          <w:sz w:val="28"/>
          <w:szCs w:val="28"/>
          <w:u w:val="single"/>
          <w:bdr w:val="none" w:sz="0" w:space="0" w:color="auto" w:frame="1"/>
        </w:rPr>
        <w:t>Будапешт-Вена-Прага</w:t>
      </w:r>
    </w:p>
    <w:p w:rsidR="005D3BF8" w:rsidRPr="005D3BF8" w:rsidRDefault="005D3BF8" w:rsidP="005D3BF8">
      <w:pPr>
        <w:shd w:val="clear" w:color="auto" w:fill="FFFFFF"/>
        <w:jc w:val="center"/>
        <w:outlineLvl w:val="2"/>
        <w:rPr>
          <w:b/>
          <w:bCs/>
          <w:i/>
          <w:color w:val="C00000"/>
          <w:sz w:val="28"/>
          <w:szCs w:val="28"/>
          <w:bdr w:val="none" w:sz="0" w:space="0" w:color="auto" w:frame="1"/>
        </w:rPr>
      </w:pPr>
    </w:p>
    <w:p w:rsidR="005D3BF8" w:rsidRPr="005D3BF8" w:rsidRDefault="005D3BF8" w:rsidP="005D3BF8">
      <w:pPr>
        <w:shd w:val="clear" w:color="auto" w:fill="FFFFFF"/>
        <w:jc w:val="center"/>
        <w:outlineLvl w:val="2"/>
        <w:rPr>
          <w:b/>
          <w:bCs/>
          <w:color w:val="C00000"/>
          <w:sz w:val="28"/>
          <w:szCs w:val="28"/>
          <w:bdr w:val="none" w:sz="0" w:space="0" w:color="auto" w:frame="1"/>
        </w:rPr>
      </w:pPr>
      <w:r w:rsidRPr="005D3BF8">
        <w:rPr>
          <w:b/>
          <w:bCs/>
          <w:color w:val="C00000"/>
          <w:sz w:val="28"/>
          <w:szCs w:val="28"/>
          <w:bdr w:val="none" w:sz="0" w:space="0" w:color="auto" w:frame="1"/>
        </w:rPr>
        <w:t>Стоимость программы: 155 евро</w:t>
      </w:r>
    </w:p>
    <w:p w:rsidR="005D3BF8" w:rsidRPr="005D3BF8" w:rsidRDefault="005D3BF8" w:rsidP="005D3BF8">
      <w:pPr>
        <w:shd w:val="clear" w:color="auto" w:fill="FFFFFF"/>
        <w:spacing w:before="300" w:after="150"/>
        <w:outlineLvl w:val="2"/>
        <w:rPr>
          <w:color w:val="1F1F1F"/>
        </w:rPr>
      </w:pPr>
      <w:r w:rsidRPr="005D3BF8">
        <w:rPr>
          <w:color w:val="1F1F1F"/>
        </w:rPr>
        <w:t>Даты заезда: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21 апреля - 25 апреля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05 мая - 09 мая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17 мая - 21 мая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07 июня - 11 июня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29 июня - 03 июля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12 июля - 16 июля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26 июля - 30 июля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09 августа - 13 августа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23 августа - 27 августа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06 сентября - 10 сентября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20 сентября - 24 сентября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04 октября - 08 октября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18 октября - 22 октября 2017</w:t>
      </w:r>
    </w:p>
    <w:p w:rsidR="005D3BF8" w:rsidRPr="005D3BF8" w:rsidRDefault="005D3BF8" w:rsidP="005D3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color w:val="1F1F1F"/>
          <w:sz w:val="21"/>
          <w:szCs w:val="21"/>
        </w:rPr>
      </w:pPr>
      <w:r w:rsidRPr="005D3BF8">
        <w:rPr>
          <w:color w:val="1F1F1F"/>
          <w:sz w:val="21"/>
          <w:szCs w:val="21"/>
        </w:rPr>
        <w:t>03 ноября - 07 ноября 2017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D3BF8" w:rsidRPr="005D3BF8" w:rsidTr="006C698F">
        <w:tc>
          <w:tcPr>
            <w:tcW w:w="1668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b/>
                <w:bCs/>
              </w:rPr>
              <w:t>1 день</w:t>
            </w:r>
          </w:p>
        </w:tc>
        <w:tc>
          <w:tcPr>
            <w:tcW w:w="7903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3.30 сбор Центральный автовокзал. 4.00 отправление автобуса из Минска.  Транзит по территории Польши, Словакии. Ночлег в отеле на территории Венгрии. Санитарные остановки каждые 3,5-4 часа.</w:t>
            </w:r>
          </w:p>
        </w:tc>
      </w:tr>
      <w:tr w:rsidR="005D3BF8" w:rsidRPr="005D3BF8" w:rsidTr="006C698F">
        <w:tc>
          <w:tcPr>
            <w:tcW w:w="1668" w:type="dxa"/>
          </w:tcPr>
          <w:p w:rsidR="005D3BF8" w:rsidRPr="005D3BF8" w:rsidRDefault="005D3BF8" w:rsidP="005D3BF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D3BF8">
              <w:rPr>
                <w:b/>
                <w:sz w:val="22"/>
                <w:szCs w:val="22"/>
                <w:lang w:eastAsia="en-US"/>
              </w:rPr>
              <w:t>2 день</w:t>
            </w:r>
          </w:p>
        </w:tc>
        <w:tc>
          <w:tcPr>
            <w:tcW w:w="7903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Завтрак. Отправление в Будапешт (185 км). Обзорная экскурсия по Будапешту: Встреча на пл. Героев, осмотр памятников площади, посещение замка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Вайдахуньад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, проспект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Андрашши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, пл.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Сечени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, нижняя набережная, остановка у Парламента, Парламент, пл. Свободы, Базилика, пл.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Сечени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>, завершение экскурсии на автобусной парковке под Цепным мостом.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***Экскурсия "Королевская Буда" (доп. плата 15 евро) - Рыбацкий бастион, собор Матияша, где венчаются все королевские семьи Европы, памятник Святой Троице и сам Королевский Дворец.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Предлагается: Поездка в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Сентендре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(стоимость 25 €) Сказочный город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Сентендре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– замечательный и уютный городок, где можно окунуться в атмосферу старинных улиц, маленьких церквушек, музеев и сувенирных лавочек. Именно здесь стоит попробовать настоящие марципаны и провести сладкие минуты в мире сказки! Или свободное время в Будапеште. Заселение в гостиницу.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За дополнительную плату предлагается: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После 19.00 совершить увлекательное путешествие с бокалом шампанского на </w:t>
            </w:r>
            <w:r w:rsidRPr="005D3BF8">
              <w:rPr>
                <w:sz w:val="22"/>
                <w:szCs w:val="22"/>
                <w:lang w:eastAsia="en-US"/>
              </w:rPr>
              <w:lastRenderedPageBreak/>
              <w:t>корабле по Дунаю (стоимость - 15 €). Точное время указывает руководитель.</w:t>
            </w:r>
          </w:p>
        </w:tc>
      </w:tr>
      <w:tr w:rsidR="005D3BF8" w:rsidRPr="005D3BF8" w:rsidTr="006C698F">
        <w:tc>
          <w:tcPr>
            <w:tcW w:w="1668" w:type="dxa"/>
          </w:tcPr>
          <w:p w:rsidR="005D3BF8" w:rsidRPr="005D3BF8" w:rsidRDefault="005D3BF8" w:rsidP="005D3BF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D3BF8">
              <w:rPr>
                <w:b/>
                <w:sz w:val="22"/>
                <w:szCs w:val="22"/>
                <w:lang w:eastAsia="en-US"/>
              </w:rPr>
              <w:lastRenderedPageBreak/>
              <w:t>3 день</w:t>
            </w:r>
          </w:p>
        </w:tc>
        <w:tc>
          <w:tcPr>
            <w:tcW w:w="7903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Завтрак, отъезд из отеля в Вену (225 км) в 8.00. По прибытии пешеходная экскурсия по одному из самых романтичных и красивых городов мира: площадь Марии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Терезии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>, площадь Героев, дворец Габсбургов, Грабен, собор Святого Стефана, оперный театр. Вторая половина дня — свободное время. Желающие могут посетить музеи, галереи, Центральный парк, замок Бельведер и др.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В свободное время предлагаем: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*Экскурсия «Легенды Старой Вены» (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доп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t>.п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>лата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20 евро, группа от 20 человек). Вы узнаете историю происхождения названия многих улиц и площадей, легенду о появлении песенки «Ах, мой милый Августин»; посетите места, где жил Моцарт, где бесчинствовал и был побеждён Василиск, еврейский квартал Вены, центр римского военного лагеря ВИНДОБОНА; увидите знаменитые часы «АНКЕР» и кафе «ЦЕНТРАЛЬ» — некогда любимое кафе Льва Троцкого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* "Дом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Хундертвассера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>" (5€)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 xml:space="preserve">  - 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 xml:space="preserve">ервое творение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Фриденсрайха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Хундертвассера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, эпатажного архитектора, создавшего свой шедевр по заказу венской мэрии. Сразу же после постройки в 1986 году, удивительный дом стал одной из новых достопримечательностей Вены. Дом уникален стенами, выкрашенными в яркие цвета и беспорядочным местоположением окон, расположенных в соответствии с замысловатой архитектурно-философской теорией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Хундертвассера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«О диктатуре окон и их праве на самоопределение», считавшего главной деталью любого строения окно. У дома нет прямых линий и острых углов, что придает ему неуловимое сходство с творениями Гауди в Барселоне. К тому же, на всех горизонтальных открытых поверхностях высажены деревья и разбиты зеленые газоны.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Также в свободное время предлагается самостоятельное посещение Сокровищницы Габсбургов* (16€,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билет+аудиогид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>), где хранятся бесценные предметы самого высокого ранга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t>… Б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 xml:space="preserve">ыло время, когда в землях Габсбургов не заходило солнце, когда представителей династии выбирали и короновали на трон императора, когда они были полноправными властителями Венгрии и Богемии.                                                                                                                                  Или Музея Сисси (16€,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билет+аудиогид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) Прекрасная, всеми любимая императрица — в этом качестве Елизавета давно стала культовой фигурой. Музей Сисси в императорских покоях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Хофбурга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противопоставляет этому мифу реальность. Отправление автобуса в Прагу (335 км) ориентировочно в 18.00. По прибытии размещение в отеле. Ночлег</w:t>
            </w:r>
          </w:p>
        </w:tc>
      </w:tr>
      <w:tr w:rsidR="005D3BF8" w:rsidRPr="005D3BF8" w:rsidTr="006C698F">
        <w:tc>
          <w:tcPr>
            <w:tcW w:w="1668" w:type="dxa"/>
          </w:tcPr>
          <w:p w:rsidR="005D3BF8" w:rsidRPr="005D3BF8" w:rsidRDefault="005D3BF8" w:rsidP="005D3BF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D3BF8">
              <w:rPr>
                <w:b/>
                <w:sz w:val="22"/>
                <w:szCs w:val="22"/>
                <w:lang w:eastAsia="en-US"/>
              </w:rPr>
              <w:t>4 день</w:t>
            </w:r>
          </w:p>
        </w:tc>
        <w:tc>
          <w:tcPr>
            <w:tcW w:w="7903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Завтрак, выселение из отеля.  Экскурсия по Старому городу с осмотром основных достопримечательностей: Карлова улица, Карлов мост,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Староместская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пл., Астрономические часы,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Вацлавская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площадь, Пороховая башня.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За дополнительную плату предлагаются экскурсии: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*Экскурсия по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Вышеграду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(доп. плата  15 евро, группа от 15 человек). Замок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Вышеград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в Чехии был построен в 10-м веке. По местной легенде </w:t>
            </w:r>
            <w:proofErr w:type="spellStart"/>
            <w:r w:rsidRPr="005D3BF8">
              <w:rPr>
                <w:sz w:val="22"/>
                <w:szCs w:val="22"/>
                <w:lang w:eastAsia="en-US"/>
              </w:rPr>
              <w:t>Вышеград</w:t>
            </w:r>
            <w:proofErr w:type="spellEnd"/>
            <w:r w:rsidRPr="005D3BF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lastRenderedPageBreak/>
              <w:t>расположен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 xml:space="preserve"> в месте первого поселения, ставшего позднее Прагой, хотя до настоящего времени никаких доказательств этому так и не нашлось.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*Прогулка на кораблике по Влтаве (взрослые 25 евро, группа от 15 человек). Аперитивы, шведский стол в сопровождении интересных рассказов экскурсовода…. Вот они незабываемые мгновения в жизни…</w:t>
            </w:r>
          </w:p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 xml:space="preserve">*Поздно вечером — Мистическая Прага (15 евро, группа от 15 человек), которая познакомит Вас с этими и множеством других легенд старой Праги. Вы узнаете леденящие душу истории о ведьмах и водяных, магах и алхимиках, кладах и тайниках. Если у Вас крепкие нервы, и Вы не </w:t>
            </w:r>
            <w:proofErr w:type="gramStart"/>
            <w:r w:rsidRPr="005D3BF8">
              <w:rPr>
                <w:sz w:val="22"/>
                <w:szCs w:val="22"/>
                <w:lang w:eastAsia="en-US"/>
              </w:rPr>
              <w:t>против</w:t>
            </w:r>
            <w:proofErr w:type="gramEnd"/>
            <w:r w:rsidRPr="005D3BF8">
              <w:rPr>
                <w:sz w:val="22"/>
                <w:szCs w:val="22"/>
                <w:lang w:eastAsia="en-US"/>
              </w:rPr>
              <w:t xml:space="preserve"> пощекотать свои нервы, выбирайте самую захватывающую экскурсию по Праге! Сбор группы на отъезд в Минск объявляет руководитель (ориентировочно после 19.00) Ночной переезд в Минск.</w:t>
            </w:r>
          </w:p>
        </w:tc>
      </w:tr>
      <w:tr w:rsidR="005D3BF8" w:rsidRPr="005D3BF8" w:rsidTr="006C698F">
        <w:tc>
          <w:tcPr>
            <w:tcW w:w="1668" w:type="dxa"/>
          </w:tcPr>
          <w:p w:rsidR="005D3BF8" w:rsidRPr="005D3BF8" w:rsidRDefault="005D3BF8" w:rsidP="005D3BF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D3BF8">
              <w:rPr>
                <w:b/>
                <w:sz w:val="22"/>
                <w:szCs w:val="22"/>
                <w:lang w:eastAsia="en-US"/>
              </w:rPr>
              <w:lastRenderedPageBreak/>
              <w:t>5 день</w:t>
            </w:r>
          </w:p>
        </w:tc>
        <w:tc>
          <w:tcPr>
            <w:tcW w:w="7903" w:type="dxa"/>
          </w:tcPr>
          <w:p w:rsidR="005D3BF8" w:rsidRPr="005D3BF8" w:rsidRDefault="005D3BF8" w:rsidP="005D3B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5D3BF8">
              <w:rPr>
                <w:sz w:val="22"/>
                <w:szCs w:val="22"/>
                <w:lang w:eastAsia="en-US"/>
              </w:rPr>
              <w:t>Прибытие в Минск во второй половине дня.</w:t>
            </w:r>
          </w:p>
        </w:tc>
      </w:tr>
    </w:tbl>
    <w:p w:rsidR="005D3BF8" w:rsidRPr="005D3BF8" w:rsidRDefault="005D3BF8" w:rsidP="005D3BF8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5D3BF8">
        <w:rPr>
          <w:rFonts w:eastAsia="Calibri"/>
          <w:b/>
          <w:sz w:val="22"/>
          <w:szCs w:val="22"/>
          <w:lang w:eastAsia="en-US"/>
        </w:rPr>
        <w:t>В стоимость тура входит: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*Проезд комфортабельным автобусом по программе.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*Сопровождение по маршруту.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*3 ночлега по программе + 3 завтрака.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*Экскурсионное обслуживание с русскоговорящим гидом без стоимости входных билетов.</w:t>
      </w:r>
    </w:p>
    <w:p w:rsidR="005D3BF8" w:rsidRPr="005D3BF8" w:rsidRDefault="005D3BF8" w:rsidP="005D3BF8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5D3BF8">
        <w:rPr>
          <w:rFonts w:eastAsia="Calibri"/>
          <w:b/>
          <w:sz w:val="22"/>
          <w:szCs w:val="22"/>
          <w:lang w:eastAsia="en-US"/>
        </w:rPr>
        <w:t>Дополнительно оплачивается: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*Туристическая услуга 45 бел</w:t>
      </w:r>
      <w:proofErr w:type="gramStart"/>
      <w:r w:rsidRPr="005D3BF8">
        <w:rPr>
          <w:rFonts w:eastAsia="Calibri"/>
          <w:sz w:val="22"/>
          <w:szCs w:val="22"/>
          <w:lang w:eastAsia="en-US"/>
        </w:rPr>
        <w:t>.</w:t>
      </w:r>
      <w:proofErr w:type="gramEnd"/>
      <w:r w:rsidRPr="005D3BF8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5D3BF8">
        <w:rPr>
          <w:rFonts w:eastAsia="Calibri"/>
          <w:sz w:val="22"/>
          <w:szCs w:val="22"/>
          <w:lang w:eastAsia="en-US"/>
        </w:rPr>
        <w:t>р</w:t>
      </w:r>
      <w:proofErr w:type="gramEnd"/>
      <w:r w:rsidRPr="005D3BF8">
        <w:rPr>
          <w:rFonts w:eastAsia="Calibri"/>
          <w:sz w:val="22"/>
          <w:szCs w:val="22"/>
          <w:lang w:eastAsia="en-US"/>
        </w:rPr>
        <w:t xml:space="preserve">уб./ 30 бел. руб. для детей до 12 лет. 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*Виза + страховка. При необходимости дополнительно оплачивается сервисный сбор (22 евро).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*Входные билеты в музеи и сборы.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 xml:space="preserve">*Аренда </w:t>
      </w:r>
      <w:proofErr w:type="spellStart"/>
      <w:r w:rsidRPr="005D3BF8">
        <w:rPr>
          <w:rFonts w:eastAsia="Calibri"/>
          <w:sz w:val="22"/>
          <w:szCs w:val="22"/>
          <w:lang w:eastAsia="en-US"/>
        </w:rPr>
        <w:t>лингофонов</w:t>
      </w:r>
      <w:proofErr w:type="spellEnd"/>
      <w:r w:rsidRPr="005D3BF8">
        <w:rPr>
          <w:rFonts w:eastAsia="Calibri"/>
          <w:sz w:val="22"/>
          <w:szCs w:val="22"/>
          <w:lang w:eastAsia="en-US"/>
        </w:rPr>
        <w:t xml:space="preserve"> в Вене (~67 971 бел</w:t>
      </w:r>
      <w:proofErr w:type="gramStart"/>
      <w:r w:rsidRPr="005D3BF8">
        <w:rPr>
          <w:rFonts w:eastAsia="Calibri"/>
          <w:sz w:val="22"/>
          <w:szCs w:val="22"/>
          <w:lang w:eastAsia="en-US"/>
        </w:rPr>
        <w:t>.</w:t>
      </w:r>
      <w:proofErr w:type="gramEnd"/>
      <w:r w:rsidRPr="005D3BF8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5D3BF8">
        <w:rPr>
          <w:rFonts w:eastAsia="Calibri"/>
          <w:sz w:val="22"/>
          <w:szCs w:val="22"/>
          <w:lang w:eastAsia="en-US"/>
        </w:rPr>
        <w:t>р</w:t>
      </w:r>
      <w:proofErr w:type="gramEnd"/>
      <w:r w:rsidRPr="005D3BF8">
        <w:rPr>
          <w:rFonts w:eastAsia="Calibri"/>
          <w:sz w:val="22"/>
          <w:szCs w:val="22"/>
          <w:lang w:eastAsia="en-US"/>
        </w:rPr>
        <w:t>уб. / 3 евро), Праге (67 971 бел. руб. / 3 евро), Будапеште (67 971 бел. руб. / 3 евро).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*Дополнительные экскурсии (по желанию):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1.Экскурсия "Королевская Буда" (доп. плата 15 евро)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 xml:space="preserve">2.Поездка в </w:t>
      </w:r>
      <w:proofErr w:type="spellStart"/>
      <w:r w:rsidRPr="005D3BF8">
        <w:rPr>
          <w:rFonts w:eastAsia="Calibri"/>
          <w:sz w:val="22"/>
          <w:szCs w:val="22"/>
          <w:lang w:eastAsia="en-US"/>
        </w:rPr>
        <w:t>Сентендре</w:t>
      </w:r>
      <w:proofErr w:type="spellEnd"/>
      <w:r w:rsidRPr="005D3BF8">
        <w:rPr>
          <w:rFonts w:eastAsia="Calibri"/>
          <w:sz w:val="22"/>
          <w:szCs w:val="22"/>
          <w:lang w:eastAsia="en-US"/>
        </w:rPr>
        <w:t xml:space="preserve"> (25 евро)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3.Путешествие  с бокалом шампанского на корабле по Дуна</w:t>
      </w:r>
      <w:proofErr w:type="gramStart"/>
      <w:r w:rsidRPr="005D3BF8">
        <w:rPr>
          <w:rFonts w:eastAsia="Calibri"/>
          <w:sz w:val="22"/>
          <w:szCs w:val="22"/>
          <w:lang w:eastAsia="en-US"/>
        </w:rPr>
        <w:t>ю(</w:t>
      </w:r>
      <w:proofErr w:type="gramEnd"/>
      <w:r w:rsidRPr="005D3BF8">
        <w:rPr>
          <w:rFonts w:eastAsia="Calibri"/>
          <w:sz w:val="22"/>
          <w:szCs w:val="22"/>
          <w:lang w:eastAsia="en-US"/>
        </w:rPr>
        <w:t>стоимость  15 евро)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4.Экскурсия "Легенды Старой Вены" (20 евро)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 xml:space="preserve">5.Экскурсия "Дом </w:t>
      </w:r>
      <w:proofErr w:type="spellStart"/>
      <w:r w:rsidRPr="005D3BF8">
        <w:rPr>
          <w:rFonts w:eastAsia="Calibri"/>
          <w:sz w:val="22"/>
          <w:szCs w:val="22"/>
          <w:lang w:eastAsia="en-US"/>
        </w:rPr>
        <w:t>Хундертвассера</w:t>
      </w:r>
      <w:proofErr w:type="spellEnd"/>
      <w:r w:rsidRPr="005D3BF8">
        <w:rPr>
          <w:rFonts w:eastAsia="Calibri"/>
          <w:sz w:val="22"/>
          <w:szCs w:val="22"/>
          <w:lang w:eastAsia="en-US"/>
        </w:rPr>
        <w:t>" (5€)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6.Прогулка на кораблике по Влтаве (25 евро)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7.Экскурсия "Мистическая Прага" (15 евро)  и многое другое....</w:t>
      </w:r>
    </w:p>
    <w:p w:rsidR="005D3BF8" w:rsidRPr="005D3BF8" w:rsidRDefault="005D3BF8" w:rsidP="005D3BF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D3BF8">
        <w:rPr>
          <w:rFonts w:eastAsia="Calibri"/>
          <w:sz w:val="22"/>
          <w:szCs w:val="22"/>
          <w:lang w:eastAsia="en-US"/>
        </w:rPr>
        <w:t>*Расходы личного характера</w:t>
      </w:r>
    </w:p>
    <w:p w:rsidR="004B4C89" w:rsidRPr="004B4C89" w:rsidRDefault="004B4C89" w:rsidP="004B4C89">
      <w:pPr>
        <w:jc w:val="both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0F" w:rsidRDefault="00AE630F" w:rsidP="00562506">
      <w:r>
        <w:separator/>
      </w:r>
    </w:p>
  </w:endnote>
  <w:endnote w:type="continuationSeparator" w:id="0">
    <w:p w:rsidR="00AE630F" w:rsidRDefault="00AE630F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0F" w:rsidRDefault="00AE630F" w:rsidP="00562506">
      <w:r>
        <w:separator/>
      </w:r>
    </w:p>
  </w:footnote>
  <w:footnote w:type="continuationSeparator" w:id="0">
    <w:p w:rsidR="00AE630F" w:rsidRDefault="00AE630F" w:rsidP="0056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005B"/>
    <w:multiLevelType w:val="multilevel"/>
    <w:tmpl w:val="921A8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D3613"/>
    <w:rsid w:val="001568FF"/>
    <w:rsid w:val="00167A2B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D3BF8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20FB5"/>
    <w:rsid w:val="009300C3"/>
    <w:rsid w:val="00975D42"/>
    <w:rsid w:val="009F7178"/>
    <w:rsid w:val="00A56BE2"/>
    <w:rsid w:val="00A623A5"/>
    <w:rsid w:val="00A9514D"/>
    <w:rsid w:val="00AB264B"/>
    <w:rsid w:val="00AC0E92"/>
    <w:rsid w:val="00AE630F"/>
    <w:rsid w:val="00B040F4"/>
    <w:rsid w:val="00B315F7"/>
    <w:rsid w:val="00B7643F"/>
    <w:rsid w:val="00BC28F3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5D3BF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5D3BF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2018-01-18T11:37:00Z</dcterms:created>
  <dcterms:modified xsi:type="dcterms:W3CDTF">2018-01-18T11:37:00Z</dcterms:modified>
</cp:coreProperties>
</file>